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5E23" w14:textId="77777777" w:rsidR="00B25F5D" w:rsidRDefault="00B25F5D" w:rsidP="00F83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Правительство Ханты-Мансийского автономного округа - Югры</w:t>
      </w:r>
    </w:p>
    <w:p w14:paraId="1F6C5629" w14:textId="77777777" w:rsidR="00F83DBB" w:rsidRDefault="00F83DBB" w:rsidP="00F83D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Российской истории РАН</w:t>
      </w:r>
    </w:p>
    <w:p w14:paraId="1A321686" w14:textId="77777777" w:rsidR="00F83DBB" w:rsidRDefault="00F83DBB" w:rsidP="00F83D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истории и археологии Уральского отделения РАН,</w:t>
      </w:r>
    </w:p>
    <w:p w14:paraId="0E96CBEE" w14:textId="77777777" w:rsidR="00F83DBB" w:rsidRDefault="00F83DBB" w:rsidP="00F83D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Сургутский г</w:t>
      </w:r>
      <w:r w:rsidR="004F4D05">
        <w:rPr>
          <w:rFonts w:ascii="Times New Roman" w:hAnsi="Times New Roman" w:cs="Times New Roman"/>
          <w:b/>
          <w:sz w:val="24"/>
          <w:szCs w:val="24"/>
        </w:rPr>
        <w:t>осударственный университет ХМАО-</w:t>
      </w:r>
      <w:r>
        <w:rPr>
          <w:rFonts w:ascii="Times New Roman" w:hAnsi="Times New Roman" w:cs="Times New Roman"/>
          <w:b/>
          <w:sz w:val="24"/>
          <w:szCs w:val="24"/>
        </w:rPr>
        <w:t>Югры</w:t>
      </w:r>
    </w:p>
    <w:p w14:paraId="4A1A143F" w14:textId="77777777" w:rsidR="00B25F5D" w:rsidRDefault="00B25F5D" w:rsidP="00B25F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Обско-угорский институт прикладных исследований и разработок ХМАО Югры </w:t>
      </w:r>
    </w:p>
    <w:p w14:paraId="658783DC" w14:textId="77777777" w:rsidR="00F83DBB" w:rsidRDefault="00F83DBB" w:rsidP="00F8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DA79FF" w14:textId="77777777" w:rsidR="00F83DBB" w:rsidRDefault="00F83DBB" w:rsidP="00F8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86F4C4" w14:textId="77777777" w:rsidR="00F83DBB" w:rsidRDefault="00F83DBB" w:rsidP="00F8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68E7D5" w14:textId="77777777" w:rsidR="00F83DBB" w:rsidRDefault="00F83DBB" w:rsidP="00F8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92AE0B" w14:textId="77777777" w:rsidR="00F83DBB" w:rsidRDefault="00F83DBB" w:rsidP="00F8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2BC9C5" w14:textId="77777777" w:rsidR="00F83DBB" w:rsidRDefault="00F83DBB" w:rsidP="00F8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E84216" w14:textId="77777777" w:rsidR="00F83DBB" w:rsidRDefault="00F83DBB" w:rsidP="00F83DB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Всероссийская научная конференция </w:t>
      </w:r>
    </w:p>
    <w:p w14:paraId="263C36B0" w14:textId="77777777" w:rsidR="00F83DBB" w:rsidRDefault="00F83DBB" w:rsidP="00F83DB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«90 лет Ханты-Мансийскому автономному округу  Югры: вехи истории»</w:t>
      </w:r>
    </w:p>
    <w:p w14:paraId="6F0AB89B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посвящённая 90-летию Ханты-Мансийского автономного округа – Югры </w:t>
      </w:r>
    </w:p>
    <w:p w14:paraId="0958F4C5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34B2D0C1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4AFF55E1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408E6371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3189C390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0D20392B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283DCF89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664F74FD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1147ECEC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0F58D980" w14:textId="77777777" w:rsidR="00B25F5D" w:rsidRDefault="00B25F5D" w:rsidP="00F83DBB">
      <w:pPr>
        <w:jc w:val="center"/>
        <w:rPr>
          <w:rFonts w:ascii="Times New Roman" w:hAnsi="Times New Roman"/>
          <w:sz w:val="26"/>
          <w:szCs w:val="26"/>
        </w:rPr>
      </w:pPr>
    </w:p>
    <w:p w14:paraId="5E9CCD14" w14:textId="77777777" w:rsidR="00F83DBB" w:rsidRDefault="00F83DBB" w:rsidP="00F83DB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Ханты-Мансийск 27-28 ноября 2020 года </w:t>
      </w:r>
    </w:p>
    <w:p w14:paraId="40746057" w14:textId="77777777" w:rsidR="00F83DBB" w:rsidRDefault="00F83DBB" w:rsidP="00F83DB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D7DF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 xml:space="preserve"> ИНФОРМАЦИОННОЕ ПИСЬМО</w:t>
      </w:r>
    </w:p>
    <w:p w14:paraId="4BA0CEE8" w14:textId="77777777" w:rsidR="00F83DBB" w:rsidRPr="000D7DF7" w:rsidRDefault="00F83DBB" w:rsidP="00F83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2E8A4C" w14:textId="63D05BCC" w:rsidR="00F83DBB" w:rsidRDefault="00F83DBB" w:rsidP="00F83DBB">
      <w:pPr>
        <w:pStyle w:val="a4"/>
        <w:widowControl/>
        <w:spacing w:after="0"/>
        <w:jc w:val="center"/>
        <w:rPr>
          <w:rFonts w:cs="Times New Roman"/>
          <w:color w:val="000000"/>
        </w:rPr>
      </w:pPr>
      <w:r w:rsidRPr="000D7DF7">
        <w:rPr>
          <w:rFonts w:cs="Times New Roman"/>
          <w:color w:val="000000"/>
        </w:rPr>
        <w:t>Уважаемые коллеги!</w:t>
      </w:r>
    </w:p>
    <w:p w14:paraId="4B5E8A9C" w14:textId="77777777" w:rsidR="005214AA" w:rsidRPr="000D7DF7" w:rsidRDefault="005214AA" w:rsidP="00F83DBB">
      <w:pPr>
        <w:pStyle w:val="a4"/>
        <w:widowControl/>
        <w:spacing w:after="0"/>
        <w:jc w:val="center"/>
        <w:rPr>
          <w:rFonts w:cs="Times New Roman"/>
          <w:color w:val="000000"/>
        </w:rPr>
      </w:pPr>
    </w:p>
    <w:p w14:paraId="5B7C74A7" w14:textId="77777777" w:rsidR="00F83DBB" w:rsidRDefault="00F83DBB" w:rsidP="00F83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53561158"/>
      <w:r w:rsidRPr="000D7DF7">
        <w:rPr>
          <w:rFonts w:ascii="Times New Roman" w:hAnsi="Times New Roman" w:cs="Times New Roman"/>
          <w:color w:val="000000"/>
          <w:sz w:val="24"/>
          <w:szCs w:val="24"/>
        </w:rPr>
        <w:t>Приглашаем Вас принять участие во Всероссийской научной конференции «90 лет Ханты-Мансийскому автономному округу Югры: вехи истории», посвящённой юбилею образования Ханты-Мансийского автономного округа—Югры, которая пройдёт 27-28 ноября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0D7DF7">
        <w:rPr>
          <w:rFonts w:ascii="Times New Roman" w:hAnsi="Times New Roman" w:cs="Times New Roman"/>
          <w:color w:val="000000"/>
          <w:sz w:val="24"/>
          <w:szCs w:val="24"/>
        </w:rPr>
        <w:t xml:space="preserve">в городе Ханты-Мансийске КВЦ «Югра-Экспо (по адресу: </w:t>
      </w:r>
      <w:r w:rsidRPr="00C25168">
        <w:rPr>
          <w:rFonts w:ascii="Times New Roman" w:eastAsia="Times New Roman" w:hAnsi="Times New Roman" w:cs="Times New Roman"/>
          <w:color w:val="000000"/>
          <w:sz w:val="24"/>
          <w:szCs w:val="24"/>
        </w:rPr>
        <w:t>ул. Студенческая 19, г. Ханты-Мансийск, ХМАО-Югра, Россия, 628007</w:t>
      </w:r>
      <w:r w:rsidRPr="000D7D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0940C00" w14:textId="77777777" w:rsidR="004E18F8" w:rsidRDefault="004E18F8" w:rsidP="00F83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ухудшения эйдологической обстановки организаторы оставляют за собой право на перенос срока </w:t>
      </w:r>
      <w:r w:rsidR="00402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 или проведение е</w:t>
      </w:r>
      <w:r w:rsidR="00402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онлайн. (в режиме ВКС).</w:t>
      </w:r>
    </w:p>
    <w:p w14:paraId="5A9D33F7" w14:textId="77777777" w:rsidR="00F83DBB" w:rsidRPr="00C25168" w:rsidRDefault="00F83DBB" w:rsidP="00F83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DF6E02" w14:textId="77777777" w:rsidR="00F83DBB" w:rsidRDefault="00F83DBB" w:rsidP="00F83DBB">
      <w:pPr>
        <w:pStyle w:val="a4"/>
        <w:widowControl/>
        <w:spacing w:after="0"/>
        <w:ind w:firstLine="708"/>
        <w:jc w:val="both"/>
      </w:pPr>
      <w:bookmarkStart w:id="1" w:name="_Hlk53561691"/>
      <w:r w:rsidRPr="000D7DF7">
        <w:rPr>
          <w:rFonts w:cs="Times New Roman"/>
          <w:b/>
          <w:color w:val="1D1B11" w:themeColor="background2" w:themeShade="1A"/>
        </w:rPr>
        <w:t>10 декабря 2020 года исполняется 90 лет со дня основания Ханты-Мансийского</w:t>
      </w:r>
      <w:r>
        <w:rPr>
          <w:rFonts w:cs="Times New Roman"/>
          <w:b/>
          <w:color w:val="1D1B11" w:themeColor="background2" w:themeShade="1A"/>
        </w:rPr>
        <w:t xml:space="preserve"> автономного округа Югры, современной нефтегазовой столицы России. </w:t>
      </w:r>
      <w:r>
        <w:rPr>
          <w:rFonts w:cs="Times New Roman"/>
        </w:rPr>
        <w:t>Этот край обладает богатой историей, насчитывающей тысячи лет. Уже в древности здесь пересекались торговые пути и товары из Ирана, Византии, Центральной Азии. Роскошные серебряные изделия, найденные здесь, украшают фонды Эрмитажа, драгоценные меха - «мягкая рухлядь» - были вожделенным товаром для новгородских купцов и перепродавались на рынках Западной Европы. Археологические раскопки ежегодно открывают неведомые прежде сведения по истории народов, сотни  тысячи лет живших и живущих на этой земле.</w:t>
      </w:r>
    </w:p>
    <w:bookmarkEnd w:id="1"/>
    <w:p w14:paraId="258C366B" w14:textId="68F5F843" w:rsidR="00F83DBB" w:rsidRDefault="00F83DBB" w:rsidP="00F2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История вхождения края в состав Московского государства связана с именами Ермака, промышленников и солеваров Строгановых, царем Иваном Грозным, сибирскими ханами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Едигером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Кучумом. Это время строительства укреплённых городов – острогов Березова и Сургута,</w:t>
      </w:r>
      <w:r w:rsidR="00521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Обдорского, Нарымского,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Мангазейского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Кетского острогов, города Томска. </w:t>
      </w:r>
    </w:p>
    <w:p w14:paraId="0F106BBC" w14:textId="3FBA2954" w:rsidR="00F83DBB" w:rsidRDefault="00F83DBB" w:rsidP="00F2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Трагической историей края для тысяч переселенцев стала «кулацкая ссылка».  Обеспечение вооружения Красной Армии в годы Великой Отечественной войны специальными сортами древесины для ружейных прикладов, снарядных ящиков,  высококачественной фанерой для катеров Военно-морского флота и авиации, снабжения населения рыбой, героизм на фронтах Великой </w:t>
      </w:r>
      <w:r w:rsidR="005214AA">
        <w:rPr>
          <w:rFonts w:ascii="Times New Roman" w:hAnsi="Times New Roman" w:cs="Times New Roman"/>
          <w:sz w:val="24"/>
          <w:szCs w:val="24"/>
        </w:rPr>
        <w:t>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войны навсегда останутся в памяти всех поколений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1BC01" w14:textId="0E6B1367" w:rsidR="00F83DBB" w:rsidRDefault="00F83DBB" w:rsidP="00F2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7A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Отдельной яркой страницей Ханты-Мансийского автономного округа стало открытие здесь богатейших залежей нефти и газа, превративших округ в основной энергетический цент страны, гарантирующей ей экономическую стабильность и надежную геополитическую безопасность.</w:t>
      </w:r>
    </w:p>
    <w:p w14:paraId="51962863" w14:textId="77777777" w:rsidR="00F83DBB" w:rsidRDefault="00F83DBB" w:rsidP="00F2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Последние десятилетия стали временем преображения края – строительством современных городов, транспортной инфраструктуры в окружении  лесов и болот, появлением высших учебных заведений, учреждений науки и культуры. </w:t>
      </w:r>
    </w:p>
    <w:p w14:paraId="08983662" w14:textId="3245167E" w:rsidR="00F83DBB" w:rsidRDefault="00F83DBB" w:rsidP="00F2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5356356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7A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Вместе с тем, сегодня остается много неисследованных неясными страниц прошлого. Необходимо провести выявление новых источников, документов по давней и недавней истории края. Историкам необходимо разработать новые  концептуальные подходы к изучению и написанию истории ХМАО Югры. Заслуживает особого внимания исторический опыт сохранения культуры и образа жизни коренного населения, в котором имелись свои позитивные и негативные страницы.</w:t>
      </w:r>
    </w:p>
    <w:bookmarkEnd w:id="2"/>
    <w:p w14:paraId="526B0DF7" w14:textId="77777777" w:rsidR="00F83DBB" w:rsidRDefault="00F83DBB" w:rsidP="00F2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освещения современного  состояния историографической изученности  округа и активизации исторических исследований края, публичного обсуждения концепции многотомной «Академической истории Югры». </w:t>
      </w:r>
    </w:p>
    <w:p w14:paraId="1809EDFA" w14:textId="77777777" w:rsidR="00F27AF2" w:rsidRDefault="00F27AF2" w:rsidP="00F83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0397B1" w14:textId="5E6306D4" w:rsidR="00F83DBB" w:rsidRDefault="00F83DBB" w:rsidP="00F83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sz w:val="24"/>
          <w:szCs w:val="24"/>
        </w:rPr>
        <w:t xml:space="preserve"> Основные направления работы конференции</w:t>
      </w:r>
    </w:p>
    <w:p w14:paraId="54DF4EC5" w14:textId="77777777" w:rsidR="00F83DBB" w:rsidRDefault="00F83DBB" w:rsidP="00F83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DC3F2" w14:textId="4B2A59F7" w:rsidR="00F83DBB" w:rsidRPr="00B25F5D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Т</w:t>
      </w:r>
      <w:r w:rsidRPr="00B25F5D">
        <w:rPr>
          <w:rFonts w:ascii="Times New Roman" w:hAnsi="Times New Roman"/>
          <w:iCs/>
          <w:sz w:val="24"/>
          <w:szCs w:val="24"/>
        </w:rPr>
        <w:t>еоретико-методологические проблемы исследования региона</w:t>
      </w:r>
      <w:r w:rsidR="00632C47">
        <w:rPr>
          <w:rFonts w:ascii="Times New Roman" w:hAnsi="Times New Roman"/>
          <w:iCs/>
          <w:sz w:val="24"/>
          <w:szCs w:val="24"/>
        </w:rPr>
        <w:t>;</w:t>
      </w:r>
      <w:r w:rsidRPr="00B25F5D">
        <w:rPr>
          <w:rFonts w:ascii="Times New Roman" w:hAnsi="Times New Roman"/>
          <w:iCs/>
          <w:sz w:val="24"/>
          <w:szCs w:val="24"/>
        </w:rPr>
        <w:t xml:space="preserve"> </w:t>
      </w:r>
    </w:p>
    <w:p w14:paraId="77B2CF5C" w14:textId="32CA315F" w:rsidR="00F83DBB" w:rsidRPr="00B25F5D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F5D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И</w:t>
      </w:r>
      <w:r w:rsidRPr="00B25F5D">
        <w:rPr>
          <w:rFonts w:ascii="Times New Roman" w:hAnsi="Times New Roman"/>
          <w:iCs/>
          <w:sz w:val="24"/>
          <w:szCs w:val="24"/>
        </w:rPr>
        <w:t>сториография и источники по истории ХМАО Югры</w:t>
      </w:r>
      <w:r w:rsidR="00632C47">
        <w:rPr>
          <w:rFonts w:ascii="Times New Roman" w:hAnsi="Times New Roman"/>
          <w:iCs/>
          <w:sz w:val="24"/>
          <w:szCs w:val="24"/>
        </w:rPr>
        <w:t>;</w:t>
      </w:r>
    </w:p>
    <w:p w14:paraId="21CA0252" w14:textId="11D4DEC9" w:rsidR="00F83DBB" w:rsidRPr="00B25F5D" w:rsidRDefault="00F83DBB" w:rsidP="00632C4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5F5D">
        <w:rPr>
          <w:rFonts w:ascii="Times New Roman" w:hAnsi="Times New Roman"/>
          <w:iCs/>
          <w:sz w:val="24"/>
          <w:szCs w:val="24"/>
        </w:rPr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А</w:t>
      </w:r>
      <w:r w:rsidRPr="00B25F5D">
        <w:rPr>
          <w:rFonts w:ascii="Times New Roman" w:hAnsi="Times New Roman"/>
          <w:iCs/>
          <w:sz w:val="24"/>
          <w:szCs w:val="24"/>
        </w:rPr>
        <w:t>рхеология и этнография края</w:t>
      </w:r>
      <w:r w:rsidR="00632C47">
        <w:rPr>
          <w:rFonts w:ascii="Times New Roman" w:hAnsi="Times New Roman"/>
          <w:iCs/>
          <w:sz w:val="24"/>
          <w:szCs w:val="24"/>
        </w:rPr>
        <w:t>;</w:t>
      </w:r>
    </w:p>
    <w:p w14:paraId="5DC7CE0B" w14:textId="1D334536" w:rsidR="00B25F5D" w:rsidRPr="00B25F5D" w:rsidRDefault="00B25F5D" w:rsidP="00632C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25F5D">
        <w:rPr>
          <w:color w:val="000000"/>
        </w:rPr>
        <w:t xml:space="preserve">- </w:t>
      </w:r>
      <w:r w:rsidR="00632C47">
        <w:rPr>
          <w:color w:val="000000"/>
        </w:rPr>
        <w:t>Э</w:t>
      </w:r>
      <w:r w:rsidRPr="00B25F5D">
        <w:rPr>
          <w:color w:val="000000"/>
        </w:rPr>
        <w:t>тническая история народов региона. Колонизационные процессы на этой территории</w:t>
      </w:r>
      <w:r w:rsidR="00632C47">
        <w:rPr>
          <w:color w:val="000000"/>
        </w:rPr>
        <w:t>;</w:t>
      </w:r>
    </w:p>
    <w:p w14:paraId="5538560F" w14:textId="4A87CFAA" w:rsidR="00B25F5D" w:rsidRPr="00B25F5D" w:rsidRDefault="00B25F5D" w:rsidP="00632C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25F5D">
        <w:rPr>
          <w:color w:val="000000"/>
        </w:rPr>
        <w:t>- Югра в международных связях в Средние Века</w:t>
      </w:r>
      <w:r w:rsidR="00632C47">
        <w:rPr>
          <w:color w:val="000000"/>
        </w:rPr>
        <w:t>;</w:t>
      </w:r>
    </w:p>
    <w:p w14:paraId="6D4A6406" w14:textId="6426929C" w:rsidR="00B25F5D" w:rsidRPr="00B25F5D" w:rsidRDefault="00B25F5D" w:rsidP="00632C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25F5D">
        <w:rPr>
          <w:color w:val="000000"/>
        </w:rPr>
        <w:t>- История югорских княжеств</w:t>
      </w:r>
      <w:r w:rsidR="00632C47">
        <w:rPr>
          <w:color w:val="000000"/>
        </w:rPr>
        <w:t>;</w:t>
      </w:r>
    </w:p>
    <w:p w14:paraId="59EC2D91" w14:textId="66E8EE5B" w:rsidR="00B25F5D" w:rsidRPr="00B25F5D" w:rsidRDefault="00B25F5D" w:rsidP="00632C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25F5D">
        <w:rPr>
          <w:color w:val="000000"/>
        </w:rPr>
        <w:t>- Югорские земли в период господства Чингизидов</w:t>
      </w:r>
      <w:r w:rsidR="00632C47">
        <w:rPr>
          <w:color w:val="000000"/>
        </w:rPr>
        <w:t>;</w:t>
      </w:r>
    </w:p>
    <w:p w14:paraId="549D0963" w14:textId="090F951F" w:rsidR="00B25F5D" w:rsidRPr="00B25F5D" w:rsidRDefault="00B25F5D" w:rsidP="00632C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25F5D">
        <w:rPr>
          <w:color w:val="000000"/>
        </w:rPr>
        <w:t>- Русь и Югра</w:t>
      </w:r>
      <w:r w:rsidR="00632C47">
        <w:rPr>
          <w:color w:val="000000"/>
        </w:rPr>
        <w:t>;</w:t>
      </w:r>
    </w:p>
    <w:p w14:paraId="277E0284" w14:textId="4ADA6F51" w:rsidR="00B25F5D" w:rsidRPr="00B25F5D" w:rsidRDefault="00B25F5D" w:rsidP="00632C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25F5D">
        <w:rPr>
          <w:color w:val="000000"/>
        </w:rPr>
        <w:t>- Югра в эпоху вхождения в состав Московского государства</w:t>
      </w:r>
      <w:r w:rsidR="00632C47">
        <w:rPr>
          <w:color w:val="000000"/>
        </w:rPr>
        <w:t>;</w:t>
      </w:r>
    </w:p>
    <w:p w14:paraId="28335CD8" w14:textId="38ED59DB" w:rsidR="00B25F5D" w:rsidRPr="00B25F5D" w:rsidRDefault="00B25F5D" w:rsidP="00632C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25F5D">
        <w:rPr>
          <w:color w:val="000000"/>
        </w:rPr>
        <w:t>- Социально-экономическое и культурное развитие Югры в XVII- начале XX вв.</w:t>
      </w:r>
      <w:r w:rsidR="00632C47">
        <w:rPr>
          <w:color w:val="000000"/>
        </w:rPr>
        <w:t>;</w:t>
      </w:r>
    </w:p>
    <w:p w14:paraId="557D8A9B" w14:textId="165BB846" w:rsidR="00B25F5D" w:rsidRDefault="00B25F5D" w:rsidP="00632C47">
      <w:pPr>
        <w:pStyle w:val="a7"/>
        <w:spacing w:before="0" w:beforeAutospacing="0" w:after="0" w:afterAutospacing="0"/>
        <w:jc w:val="both"/>
        <w:rPr>
          <w:color w:val="000000"/>
        </w:rPr>
      </w:pPr>
      <w:r w:rsidRPr="00B25F5D">
        <w:rPr>
          <w:color w:val="000000"/>
        </w:rPr>
        <w:t>- Югра в составе Российской Империи. Административно-территориальное деление и управление</w:t>
      </w:r>
      <w:r w:rsidR="00632C47">
        <w:rPr>
          <w:color w:val="000000"/>
        </w:rPr>
        <w:t>;</w:t>
      </w:r>
    </w:p>
    <w:p w14:paraId="4C3B48BB" w14:textId="5D5AA7FB" w:rsidR="00F83DBB" w:rsidRDefault="00B25F5D" w:rsidP="00632C47">
      <w:pPr>
        <w:pStyle w:val="a7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- </w:t>
      </w:r>
      <w:r w:rsidR="00F83DBB">
        <w:rPr>
          <w:iCs/>
        </w:rPr>
        <w:t>Югра в годы Первой Мировой и Гражданской войн</w:t>
      </w:r>
      <w:r w:rsidR="00632C47">
        <w:rPr>
          <w:iCs/>
        </w:rPr>
        <w:t>;</w:t>
      </w:r>
    </w:p>
    <w:p w14:paraId="19620168" w14:textId="25A7593F" w:rsidR="00F83DBB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Т</w:t>
      </w:r>
      <w:r>
        <w:rPr>
          <w:rFonts w:ascii="Times New Roman" w:hAnsi="Times New Roman"/>
          <w:iCs/>
          <w:sz w:val="24"/>
          <w:szCs w:val="24"/>
        </w:rPr>
        <w:t>ерритория округа в годы «социалистической модернизации»</w:t>
      </w:r>
      <w:r w:rsidR="00632C47">
        <w:rPr>
          <w:rFonts w:ascii="Times New Roman" w:hAnsi="Times New Roman"/>
          <w:iCs/>
          <w:sz w:val="24"/>
          <w:szCs w:val="24"/>
        </w:rPr>
        <w:t>;</w:t>
      </w:r>
    </w:p>
    <w:p w14:paraId="2EEF8192" w14:textId="53F60C2B" w:rsidR="005214AA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Э</w:t>
      </w:r>
      <w:r>
        <w:rPr>
          <w:rFonts w:ascii="Times New Roman" w:hAnsi="Times New Roman"/>
          <w:iCs/>
          <w:sz w:val="24"/>
          <w:szCs w:val="24"/>
        </w:rPr>
        <w:t xml:space="preserve">волюция системы </w:t>
      </w:r>
      <w:proofErr w:type="spellStart"/>
      <w:r>
        <w:rPr>
          <w:rFonts w:ascii="Times New Roman" w:hAnsi="Times New Roman"/>
          <w:iCs/>
          <w:sz w:val="24"/>
          <w:szCs w:val="24"/>
        </w:rPr>
        <w:t>спецпоселений</w:t>
      </w:r>
      <w:proofErr w:type="spellEnd"/>
      <w:r>
        <w:rPr>
          <w:rFonts w:ascii="Times New Roman" w:hAnsi="Times New Roman"/>
          <w:iCs/>
          <w:sz w:val="24"/>
          <w:szCs w:val="24"/>
        </w:rPr>
        <w:t>, спецконтингент в Югре</w:t>
      </w:r>
      <w:r w:rsidR="00632C47">
        <w:rPr>
          <w:rFonts w:ascii="Times New Roman" w:hAnsi="Times New Roman"/>
          <w:iCs/>
          <w:sz w:val="24"/>
          <w:szCs w:val="24"/>
        </w:rPr>
        <w:t>;</w:t>
      </w:r>
    </w:p>
    <w:p w14:paraId="30E2ACA1" w14:textId="079C2FD7" w:rsidR="00F83DBB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круг в годы Великой Отечественной войны и восстановительного периода</w:t>
      </w:r>
      <w:r w:rsidR="00632C47">
        <w:rPr>
          <w:rFonts w:ascii="Times New Roman" w:hAnsi="Times New Roman"/>
          <w:iCs/>
          <w:sz w:val="24"/>
          <w:szCs w:val="24"/>
        </w:rPr>
        <w:t>;</w:t>
      </w:r>
    </w:p>
    <w:p w14:paraId="0305713C" w14:textId="4DD3825E" w:rsidR="00F83DBB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632C47">
        <w:rPr>
          <w:rFonts w:ascii="Times New Roman" w:hAnsi="Times New Roman"/>
          <w:iCs/>
          <w:sz w:val="24"/>
          <w:szCs w:val="24"/>
        </w:rPr>
        <w:t xml:space="preserve"> С</w:t>
      </w:r>
      <w:r>
        <w:rPr>
          <w:rFonts w:ascii="Times New Roman" w:hAnsi="Times New Roman"/>
          <w:iCs/>
          <w:sz w:val="24"/>
          <w:szCs w:val="24"/>
        </w:rPr>
        <w:t>ельское хозяйство ХМАО</w:t>
      </w:r>
      <w:r w:rsidR="00632C47">
        <w:rPr>
          <w:rFonts w:ascii="Times New Roman" w:hAnsi="Times New Roman"/>
          <w:iCs/>
          <w:sz w:val="24"/>
          <w:szCs w:val="24"/>
        </w:rPr>
        <w:t>;</w:t>
      </w:r>
    </w:p>
    <w:p w14:paraId="2BA250B7" w14:textId="1554B3D8" w:rsidR="005214AA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Л</w:t>
      </w:r>
      <w:r>
        <w:rPr>
          <w:rFonts w:ascii="Times New Roman" w:hAnsi="Times New Roman"/>
          <w:iCs/>
          <w:sz w:val="24"/>
          <w:szCs w:val="24"/>
        </w:rPr>
        <w:t>есная и рыбная отрасли народного хозяйства края</w:t>
      </w:r>
      <w:r w:rsidR="00632C47">
        <w:rPr>
          <w:rFonts w:ascii="Times New Roman" w:hAnsi="Times New Roman"/>
          <w:iCs/>
          <w:sz w:val="24"/>
          <w:szCs w:val="24"/>
        </w:rPr>
        <w:t>;</w:t>
      </w:r>
    </w:p>
    <w:p w14:paraId="5F725843" w14:textId="30D01F7D" w:rsidR="00F83DBB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хота и звероловство</w:t>
      </w:r>
      <w:r w:rsidR="00632C47">
        <w:rPr>
          <w:rFonts w:ascii="Times New Roman" w:hAnsi="Times New Roman"/>
          <w:iCs/>
          <w:sz w:val="24"/>
          <w:szCs w:val="24"/>
        </w:rPr>
        <w:t>;</w:t>
      </w:r>
    </w:p>
    <w:p w14:paraId="40B0F474" w14:textId="44F56E79" w:rsidR="00F83DBB" w:rsidRDefault="00F83DBB" w:rsidP="0063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C47">
        <w:rPr>
          <w:rFonts w:ascii="Times New Roman" w:hAnsi="Times New Roman"/>
          <w:iCs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 xml:space="preserve">еологоразведка на нефть и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нефтегазовое освоение региона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5F9ECA79" w14:textId="136171CB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тановление транспортной инфраструктуры автономного округа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69CA76F8" w14:textId="2AB5663B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рубопроводный транспорт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17430155" w14:textId="1232F5BE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ормирование электроэнергетической системы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0096C950" w14:textId="5B6D51F2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роблемы антропогенного воздействия на природу Севера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33B5B4B7" w14:textId="7D0E082D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емографическая история Югры, территория «национального согласия»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5CE2A23A" w14:textId="62B1A53B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ациональные культуры коренных народов, сохранение их этнической идентичности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7D7676ED" w14:textId="022454B7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оциально-бытовое обеспечение тружеников округа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44BD612D" w14:textId="116B9790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овседневная жизнь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</w:rPr>
        <w:t>югорчан</w:t>
      </w:r>
      <w:proofErr w:type="spellEnd"/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3045D796" w14:textId="12EAE251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proofErr w:type="spellStart"/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рбанизационные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процессы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0FD5755D" w14:textId="6926FE59" w:rsidR="005214AA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ультурное строительство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12AA9C11" w14:textId="1602E9D9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истема общего среднего и высшего профессионального образования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 </w:t>
      </w:r>
    </w:p>
    <w:p w14:paraId="3631EC08" w14:textId="6F70FFF7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истема здравоохранения и проблемы здорового образа жизни жителей северных территорий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55EE8E45" w14:textId="00FF69C6" w:rsidR="005214AA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ормирование собственной политической элиты, противостояние с центром, изменение политической системы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14:paraId="7D6C67BE" w14:textId="02711E2E" w:rsidR="00F83DBB" w:rsidRPr="005214AA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ерриториально-административное реформирование и эволюция системы местного управления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;</w:t>
      </w:r>
    </w:p>
    <w:p w14:paraId="42D4DB4F" w14:textId="07A214F2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- 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кономические реформы, округ в условиях рыночной экономики</w:t>
      </w:r>
      <w:r w:rsidR="00632C47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14:paraId="7AEE4621" w14:textId="77777777" w:rsidR="00F83DBB" w:rsidRDefault="00F83DBB" w:rsidP="00632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2205576D" w14:textId="77777777" w:rsidR="00F83DBB" w:rsidRDefault="00F83DBB" w:rsidP="00F83D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53563607"/>
      <w:r>
        <w:rPr>
          <w:rFonts w:ascii="Times New Roman" w:eastAsia="Times New Roman" w:hAnsi="Times New Roman" w:cs="Arial"/>
          <w:b/>
          <w:sz w:val="24"/>
          <w:szCs w:val="24"/>
        </w:rPr>
        <w:t>Работу конференции предполагается осуществлять в следующих секциях:</w:t>
      </w:r>
    </w:p>
    <w:p w14:paraId="41F7B8C1" w14:textId="77777777" w:rsidR="00F83DBB" w:rsidRDefault="00F83DBB" w:rsidP="00F83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14:paraId="57779AE1" w14:textId="700A2FB3" w:rsidR="00F83DBB" w:rsidRPr="009B2FC8" w:rsidRDefault="00F83DBB" w:rsidP="00F83DBB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B2FC8">
        <w:rPr>
          <w:rFonts w:ascii="Times New Roman" w:eastAsia="Times New Roman" w:hAnsi="Times New Roman" w:cs="Arial"/>
          <w:sz w:val="24"/>
          <w:szCs w:val="24"/>
        </w:rPr>
        <w:t>Археологические исследования в Ханты-Мансийском округе</w:t>
      </w:r>
      <w:r w:rsidR="00632C47">
        <w:rPr>
          <w:rFonts w:ascii="Times New Roman" w:eastAsia="Times New Roman" w:hAnsi="Times New Roman" w:cs="Arial"/>
          <w:sz w:val="24"/>
          <w:szCs w:val="24"/>
        </w:rPr>
        <w:t>.</w:t>
      </w:r>
    </w:p>
    <w:p w14:paraId="227D909E" w14:textId="51D4D12D" w:rsidR="004E18F8" w:rsidRPr="004E18F8" w:rsidRDefault="00F83DBB" w:rsidP="00F83DBB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2FC8">
        <w:rPr>
          <w:rFonts w:ascii="Times New Roman" w:eastAsia="Times New Roman" w:hAnsi="Times New Roman" w:cs="Arial"/>
          <w:sz w:val="24"/>
          <w:szCs w:val="24"/>
        </w:rPr>
        <w:t xml:space="preserve">Югра в Средние века (до </w:t>
      </w:r>
      <w:proofErr w:type="spellStart"/>
      <w:proofErr w:type="gramStart"/>
      <w:r w:rsidRPr="009B2FC8">
        <w:rPr>
          <w:rFonts w:ascii="Times New Roman" w:eastAsia="Times New Roman" w:hAnsi="Times New Roman" w:cs="Arial"/>
          <w:sz w:val="24"/>
          <w:szCs w:val="24"/>
        </w:rPr>
        <w:t>к.Х</w:t>
      </w:r>
      <w:proofErr w:type="spellEnd"/>
      <w:proofErr w:type="gramEnd"/>
      <w:r w:rsidRPr="009B2FC8">
        <w:rPr>
          <w:rFonts w:ascii="Times New Roman" w:eastAsia="Times New Roman" w:hAnsi="Times New Roman" w:cs="Arial"/>
          <w:sz w:val="24"/>
          <w:szCs w:val="24"/>
          <w:lang w:val="en-US"/>
        </w:rPr>
        <w:t>VI</w:t>
      </w:r>
      <w:r w:rsidRPr="009B2FC8">
        <w:rPr>
          <w:rFonts w:ascii="Times New Roman" w:eastAsia="Times New Roman" w:hAnsi="Times New Roman" w:cs="Arial"/>
          <w:sz w:val="24"/>
          <w:szCs w:val="24"/>
        </w:rPr>
        <w:t xml:space="preserve"> века.)</w:t>
      </w:r>
      <w:r w:rsidR="00632C47">
        <w:rPr>
          <w:rFonts w:ascii="Times New Roman" w:eastAsia="Times New Roman" w:hAnsi="Times New Roman" w:cs="Arial"/>
          <w:sz w:val="24"/>
          <w:szCs w:val="24"/>
        </w:rPr>
        <w:t>.</w:t>
      </w:r>
    </w:p>
    <w:p w14:paraId="4621BFEF" w14:textId="77777777" w:rsidR="00F83DBB" w:rsidRPr="004E18F8" w:rsidRDefault="00F83DBB" w:rsidP="00F83DBB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18F8">
        <w:rPr>
          <w:rFonts w:ascii="Times New Roman" w:eastAsia="Times New Roman" w:hAnsi="Times New Roman" w:cs="Arial"/>
          <w:sz w:val="24"/>
          <w:szCs w:val="24"/>
        </w:rPr>
        <w:t>Север Западной Сибири в Х</w:t>
      </w:r>
      <w:r w:rsidRPr="004E18F8">
        <w:rPr>
          <w:rFonts w:ascii="Times New Roman" w:eastAsia="Times New Roman" w:hAnsi="Times New Roman" w:cs="Arial"/>
          <w:sz w:val="24"/>
          <w:szCs w:val="24"/>
          <w:lang w:val="en-US"/>
        </w:rPr>
        <w:t>VII</w:t>
      </w:r>
      <w:r w:rsidRPr="004E18F8">
        <w:rPr>
          <w:rFonts w:ascii="Times New Roman" w:eastAsia="Times New Roman" w:hAnsi="Times New Roman" w:cs="Arial"/>
          <w:sz w:val="24"/>
          <w:szCs w:val="24"/>
        </w:rPr>
        <w:t xml:space="preserve"> – начале ХХ вв.</w:t>
      </w:r>
    </w:p>
    <w:p w14:paraId="17CD190E" w14:textId="6C697B98" w:rsidR="00F83DBB" w:rsidRPr="009B2FC8" w:rsidRDefault="00F83DBB" w:rsidP="00F83DBB">
      <w:pPr>
        <w:pStyle w:val="a6"/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Ю</w:t>
      </w:r>
      <w:r w:rsidRPr="009B2FC8">
        <w:rPr>
          <w:rFonts w:ascii="Times New Roman" w:eastAsia="Times New Roman" w:hAnsi="Times New Roman" w:cs="Arial"/>
          <w:sz w:val="24"/>
          <w:szCs w:val="24"/>
        </w:rPr>
        <w:t>гра в годы «великих потрясений» (1914–1953 гг.)</w:t>
      </w:r>
      <w:r w:rsidR="00632C47">
        <w:rPr>
          <w:rFonts w:ascii="Times New Roman" w:eastAsia="Times New Roman" w:hAnsi="Times New Roman" w:cs="Arial"/>
          <w:sz w:val="24"/>
          <w:szCs w:val="24"/>
        </w:rPr>
        <w:t>.</w:t>
      </w:r>
    </w:p>
    <w:p w14:paraId="3246F0C6" w14:textId="77777777" w:rsidR="00F83DBB" w:rsidRPr="009B2FC8" w:rsidRDefault="00F83DBB" w:rsidP="00F83DBB">
      <w:pPr>
        <w:pStyle w:val="a6"/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2FC8">
        <w:rPr>
          <w:rFonts w:ascii="Times New Roman" w:eastAsia="Times New Roman" w:hAnsi="Times New Roman" w:cs="Arial"/>
          <w:sz w:val="24"/>
          <w:szCs w:val="24"/>
        </w:rPr>
        <w:t>Ханты-Мансийский автономный округ в годы рождения нефтяного центра страны (1953–1993 гг.).</w:t>
      </w:r>
    </w:p>
    <w:p w14:paraId="668FA8BB" w14:textId="1FA7FA00" w:rsidR="00F83DBB" w:rsidRPr="009B2FC8" w:rsidRDefault="00F83DBB" w:rsidP="00F83DBB">
      <w:pPr>
        <w:pStyle w:val="a6"/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Х</w:t>
      </w:r>
      <w:r w:rsidRPr="009B2FC8">
        <w:rPr>
          <w:rFonts w:ascii="Times New Roman" w:eastAsia="Times New Roman" w:hAnsi="Times New Roman" w:cs="Arial"/>
          <w:sz w:val="24"/>
          <w:szCs w:val="24"/>
        </w:rPr>
        <w:t xml:space="preserve">МАО Югра в новейшее </w:t>
      </w:r>
      <w:proofErr w:type="gramStart"/>
      <w:r w:rsidRPr="009B2FC8">
        <w:rPr>
          <w:rFonts w:ascii="Times New Roman" w:eastAsia="Times New Roman" w:hAnsi="Times New Roman" w:cs="Arial"/>
          <w:sz w:val="24"/>
          <w:szCs w:val="24"/>
        </w:rPr>
        <w:t>время(</w:t>
      </w:r>
      <w:proofErr w:type="gramEnd"/>
      <w:r w:rsidRPr="009B2FC8">
        <w:rPr>
          <w:rFonts w:ascii="Times New Roman" w:eastAsia="Times New Roman" w:hAnsi="Times New Roman" w:cs="Arial"/>
          <w:sz w:val="24"/>
          <w:szCs w:val="24"/>
        </w:rPr>
        <w:t>1993–2020 гг.)</w:t>
      </w:r>
      <w:r w:rsidR="00B76130">
        <w:rPr>
          <w:rFonts w:ascii="Times New Roman" w:eastAsia="Times New Roman" w:hAnsi="Times New Roman" w:cs="Arial"/>
          <w:sz w:val="24"/>
          <w:szCs w:val="24"/>
        </w:rPr>
        <w:t>.</w:t>
      </w:r>
    </w:p>
    <w:p w14:paraId="3048EEBE" w14:textId="77777777" w:rsidR="004F4D05" w:rsidRDefault="004F4D05" w:rsidP="004F4D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BBC92" w14:textId="7D245071" w:rsidR="00F83DBB" w:rsidRPr="009B2FC8" w:rsidRDefault="00F83DBB" w:rsidP="004F4D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FC8">
        <w:rPr>
          <w:rFonts w:ascii="Times New Roman" w:hAnsi="Times New Roman"/>
          <w:sz w:val="24"/>
          <w:szCs w:val="24"/>
        </w:rPr>
        <w:lastRenderedPageBreak/>
        <w:t xml:space="preserve">Для участия в работе </w:t>
      </w:r>
      <w:r w:rsidR="005214AA" w:rsidRPr="009B2FC8">
        <w:rPr>
          <w:rFonts w:ascii="Times New Roman" w:hAnsi="Times New Roman"/>
          <w:sz w:val="24"/>
          <w:szCs w:val="24"/>
        </w:rPr>
        <w:t>конференции необходимо</w:t>
      </w:r>
      <w:r w:rsidRPr="009B2FC8">
        <w:rPr>
          <w:rFonts w:ascii="Times New Roman" w:hAnsi="Times New Roman"/>
          <w:sz w:val="24"/>
          <w:szCs w:val="24"/>
        </w:rPr>
        <w:t xml:space="preserve"> до </w:t>
      </w:r>
      <w:r w:rsidRPr="009B2FC8">
        <w:rPr>
          <w:rFonts w:ascii="Times New Roman" w:hAnsi="Times New Roman"/>
          <w:b/>
          <w:sz w:val="24"/>
          <w:szCs w:val="24"/>
        </w:rPr>
        <w:t>15 ноября 2020 г.</w:t>
      </w:r>
      <w:r w:rsidR="004E18F8">
        <w:rPr>
          <w:rFonts w:ascii="Times New Roman" w:hAnsi="Times New Roman"/>
          <w:b/>
          <w:sz w:val="24"/>
          <w:szCs w:val="24"/>
        </w:rPr>
        <w:t xml:space="preserve"> </w:t>
      </w:r>
      <w:r w:rsidRPr="009B2FC8">
        <w:rPr>
          <w:rFonts w:ascii="Times New Roman" w:hAnsi="Times New Roman"/>
          <w:sz w:val="24"/>
          <w:szCs w:val="24"/>
        </w:rPr>
        <w:t xml:space="preserve">прислать </w:t>
      </w:r>
      <w:r w:rsidRPr="009B2FC8">
        <w:rPr>
          <w:rFonts w:ascii="Times New Roman" w:hAnsi="Times New Roman"/>
          <w:b/>
          <w:bCs/>
          <w:sz w:val="24"/>
          <w:szCs w:val="24"/>
        </w:rPr>
        <w:t>заявку</w:t>
      </w:r>
      <w:r w:rsidRPr="009B2FC8">
        <w:rPr>
          <w:rFonts w:ascii="Times New Roman" w:hAnsi="Times New Roman"/>
          <w:sz w:val="24"/>
          <w:szCs w:val="24"/>
        </w:rPr>
        <w:t xml:space="preserve"> (</w:t>
      </w:r>
      <w:r w:rsidRPr="009B2FC8">
        <w:rPr>
          <w:rFonts w:ascii="Times New Roman" w:hAnsi="Times New Roman"/>
          <w:i/>
          <w:iCs/>
          <w:sz w:val="24"/>
          <w:szCs w:val="24"/>
        </w:rPr>
        <w:t>бланк заявки ниже</w:t>
      </w:r>
      <w:r w:rsidRPr="009B2FC8">
        <w:rPr>
          <w:rFonts w:ascii="Times New Roman" w:hAnsi="Times New Roman"/>
          <w:sz w:val="24"/>
          <w:szCs w:val="24"/>
        </w:rPr>
        <w:t xml:space="preserve">) и </w:t>
      </w:r>
      <w:r w:rsidRPr="009B2FC8">
        <w:rPr>
          <w:rFonts w:ascii="Times New Roman" w:hAnsi="Times New Roman"/>
          <w:bCs/>
          <w:sz w:val="24"/>
          <w:szCs w:val="24"/>
        </w:rPr>
        <w:t xml:space="preserve">тезисы </w:t>
      </w:r>
      <w:r w:rsidRPr="009B2FC8">
        <w:rPr>
          <w:rFonts w:ascii="Times New Roman" w:hAnsi="Times New Roman"/>
          <w:sz w:val="24"/>
          <w:szCs w:val="24"/>
        </w:rPr>
        <w:t>для п</w:t>
      </w:r>
      <w:r w:rsidR="004F4D05">
        <w:rPr>
          <w:rFonts w:ascii="Times New Roman" w:hAnsi="Times New Roman"/>
          <w:sz w:val="24"/>
          <w:szCs w:val="24"/>
        </w:rPr>
        <w:t>убликации в сборнике материалов (</w:t>
      </w:r>
      <w:r w:rsidRPr="004F4D05">
        <w:rPr>
          <w:rFonts w:ascii="Times New Roman" w:hAnsi="Times New Roman"/>
          <w:i/>
          <w:sz w:val="24"/>
          <w:szCs w:val="24"/>
        </w:rPr>
        <w:t>Требования к оформлению ниже</w:t>
      </w:r>
      <w:r w:rsidRPr="009B2FC8">
        <w:rPr>
          <w:rFonts w:ascii="Times New Roman" w:hAnsi="Times New Roman"/>
          <w:sz w:val="24"/>
          <w:szCs w:val="24"/>
        </w:rPr>
        <w:t xml:space="preserve">). </w:t>
      </w:r>
    </w:p>
    <w:p w14:paraId="3F97957A" w14:textId="4A241B97" w:rsidR="00F83DBB" w:rsidRPr="005214AA" w:rsidRDefault="00F83DBB" w:rsidP="005214A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516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наиболее интересных выступлений будут опубликованы в материалах работы конференции (бумажный вариант), а редакторы издания «Академическая история Югры» будут рассмотрят вопрос о приглашении их в члены авторского коллектива. </w:t>
      </w:r>
    </w:p>
    <w:bookmarkEnd w:id="4"/>
    <w:p w14:paraId="354E2E7B" w14:textId="77777777" w:rsidR="00F83DBB" w:rsidRDefault="00F83DBB" w:rsidP="00F83D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Командировочные расходы – за счет направляющей стороны. Организационный взнос с участников не взимается. Принимающая сторона при необходимости организует бронирование гостиниц для участников. </w:t>
      </w:r>
    </w:p>
    <w:p w14:paraId="1359F143" w14:textId="77777777" w:rsidR="00F83DBB" w:rsidRPr="00C25168" w:rsidRDefault="00F83DBB" w:rsidP="00F83D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2F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Организаторы оставляют за собой право в случае ухудшения эпидемиологической обстановки принять решение о переносе даты конференции или проведение ее в онлайн-формате</w:t>
      </w:r>
      <w:r w:rsidRPr="00C2516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C89633D" w14:textId="77777777" w:rsidR="00F83DBB" w:rsidRDefault="00F83DBB" w:rsidP="00F83DB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DB11B70" w14:textId="77777777" w:rsidR="00F83DBB" w:rsidRDefault="00F83DBB" w:rsidP="00F83DB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и тезисы просим выслать в Оргкомитет по адресу:</w:t>
      </w:r>
    </w:p>
    <w:p w14:paraId="4E767054" w14:textId="77777777" w:rsidR="00F83DBB" w:rsidRDefault="00F83DBB" w:rsidP="00F83DB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628403, Сургут, ул. Ленина 1, Сургутский государственный университет ХМАО Югры, кафедра истории России, Ученому секретарю </w:t>
      </w:r>
      <w:proofErr w:type="spellStart"/>
      <w:r>
        <w:rPr>
          <w:rFonts w:ascii="Times New Roman" w:hAnsi="Times New Roman"/>
          <w:sz w:val="24"/>
          <w:szCs w:val="24"/>
        </w:rPr>
        <w:t>Лешуковой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Елене Владимировне</w:t>
      </w:r>
    </w:p>
    <w:p w14:paraId="30C01BC9" w14:textId="77777777" w:rsidR="00F83DBB" w:rsidRDefault="00F83DBB" w:rsidP="00F83DBB">
      <w:pPr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leshukova</w:t>
      </w:r>
      <w:proofErr w:type="spellEnd"/>
      <w:r>
        <w:rPr>
          <w:rFonts w:ascii="Times New Roman" w:hAnsi="Times New Roman"/>
          <w:sz w:val="24"/>
          <w:szCs w:val="24"/>
        </w:rPr>
        <w:t>1971@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54F6BC9E" w14:textId="66434D70" w:rsidR="00F83DBB" w:rsidRDefault="00F83DBB" w:rsidP="00F83D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Телефон: 89088851385</w:t>
      </w:r>
    </w:p>
    <w:p w14:paraId="18AEE7FF" w14:textId="77777777" w:rsidR="00F83DBB" w:rsidRDefault="00F83DBB" w:rsidP="00F83D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06D903" w14:textId="3EFEBCDF" w:rsidR="00F83DBB" w:rsidRDefault="00F83DBB" w:rsidP="00F83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оформлению </w:t>
      </w:r>
      <w:r w:rsidRPr="006A1B5E">
        <w:rPr>
          <w:rFonts w:ascii="Times New Roman" w:eastAsia="Times New Roman" w:hAnsi="Times New Roman" w:cs="Times New Roman"/>
          <w:b/>
          <w:sz w:val="24"/>
          <w:szCs w:val="24"/>
        </w:rPr>
        <w:t>тезисов:</w:t>
      </w:r>
    </w:p>
    <w:p w14:paraId="4DA0822A" w14:textId="77777777" w:rsidR="005214AA" w:rsidRPr="00E607A1" w:rsidRDefault="005214AA" w:rsidP="00F83D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6C0047B" w14:textId="67F0C833" w:rsidR="00F83DBB" w:rsidRDefault="00F83DBB" w:rsidP="00F83D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521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файлы с расширением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521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521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кегль 12, интервал 1,5; поля – по 2 см от каждого края; отступ абзаца – 1,25 см; ориентация — книжная; Объем до 0,</w:t>
      </w:r>
      <w:r w:rsidR="00B25F5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78CBF5" w14:textId="77777777" w:rsidR="00F83DBB" w:rsidRDefault="00F83DBB" w:rsidP="00F83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Иллюстрации – не более 3 штук, в формате .JPEG разрешение 300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обязательно наименование иллюстраций и ссылки на текст – (рис. 1); сноски по тексту в квадратных скобках, для книг - [1, с.1], для архивных материалов [1, д. 1, л. 1], в списке литературы указывается только название архива (дело и листы указываются только в квадратных сносках в тексте тезисов), список источников и литературы оформляется по алфавиту и в соответствии с ГОСТ Р 7.0.5–2008 «Библиографическая ссылка».</w:t>
      </w:r>
    </w:p>
    <w:p w14:paraId="083557B7" w14:textId="77777777" w:rsidR="00F83DBB" w:rsidRPr="00CB5B69" w:rsidRDefault="00F83DBB" w:rsidP="00F83D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516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Pr="00CB5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5168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тезисов</w:t>
      </w:r>
      <w:r w:rsidRPr="00CB5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3-5 </w:t>
      </w:r>
      <w:r w:rsidRPr="00C25168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CB5B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72B591" w14:textId="77777777" w:rsidR="00F83DBB" w:rsidRPr="00CB5B69" w:rsidRDefault="00F83DBB" w:rsidP="00F83D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C23FD" w14:textId="77777777" w:rsidR="00F83DBB" w:rsidRPr="00CB5B69" w:rsidRDefault="00F83DBB" w:rsidP="00F83DBB">
      <w:pPr>
        <w:tabs>
          <w:tab w:val="left" w:pos="-142"/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</w:t>
      </w:r>
      <w:r w:rsidR="003D7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7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оформления</w:t>
      </w:r>
      <w:r w:rsidR="003D7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7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текста</w:t>
      </w:r>
      <w:r w:rsidR="003D7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1B5E">
        <w:rPr>
          <w:rFonts w:ascii="Times New Roman" w:eastAsia="Times New Roman" w:hAnsi="Times New Roman" w:cs="Times New Roman"/>
          <w:b/>
          <w:sz w:val="24"/>
          <w:szCs w:val="24"/>
        </w:rPr>
        <w:t>тезисов</w:t>
      </w:r>
      <w:r w:rsidRPr="00B552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ED701C" w14:textId="77777777" w:rsidR="00B5529C" w:rsidRPr="00CB5B69" w:rsidRDefault="00B5529C" w:rsidP="00F83DBB">
      <w:pPr>
        <w:tabs>
          <w:tab w:val="left" w:pos="-142"/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F2C74A" w14:textId="77777777" w:rsidR="00F83DBB" w:rsidRPr="00B5529C" w:rsidRDefault="00B5529C" w:rsidP="00B5529C">
      <w:pPr>
        <w:pStyle w:val="Default"/>
        <w:jc w:val="both"/>
        <w:rPr>
          <w:rFonts w:ascii="Times New Roman" w:eastAsia="Times New Roman" w:hAnsi="Times New Roman" w:cs="Times New Roman"/>
          <w:b/>
          <w:bCs/>
          <w:lang w:val="en-US" w:eastAsia="ar-SA"/>
        </w:rPr>
      </w:pPr>
      <w:r>
        <w:rPr>
          <w:rFonts w:ascii="Times New Roman" w:hAnsi="Times New Roman" w:cs="Times New Roman"/>
          <w:bCs/>
          <w:lang w:val="en-US"/>
        </w:rPr>
        <w:t xml:space="preserve">The problems of material support for urban development in the </w:t>
      </w:r>
      <w:r w:rsidRPr="003D76D6">
        <w:rPr>
          <w:rFonts w:ascii="Times New Roman" w:hAnsi="Times New Roman" w:cs="Times New Roman"/>
          <w:bCs/>
          <w:lang w:val="en-US"/>
        </w:rPr>
        <w:t xml:space="preserve">KHMAO-UGRA </w:t>
      </w:r>
      <w:r>
        <w:rPr>
          <w:rFonts w:ascii="Times New Roman" w:hAnsi="Times New Roman" w:cs="Times New Roman"/>
          <w:bCs/>
          <w:lang w:val="en-US"/>
        </w:rPr>
        <w:t>in the 1960s–1980s</w:t>
      </w:r>
      <w:r w:rsidRPr="003D76D6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by a case study of Surgut and </w:t>
      </w:r>
      <w:proofErr w:type="spellStart"/>
      <w:r>
        <w:rPr>
          <w:rFonts w:ascii="Times New Roman" w:hAnsi="Times New Roman" w:cs="Times New Roman"/>
          <w:bCs/>
          <w:lang w:val="en-US"/>
        </w:rPr>
        <w:t>Nefteyugansk</w:t>
      </w:r>
      <w:proofErr w:type="spellEnd"/>
    </w:p>
    <w:p w14:paraId="6DD42D55" w14:textId="77777777" w:rsidR="00F83DBB" w:rsidRPr="00B5529C" w:rsidRDefault="00F83DBB" w:rsidP="00F83DBB">
      <w:pPr>
        <w:tabs>
          <w:tab w:val="left" w:pos="-142"/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proofErr w:type="spellStart"/>
      <w:r w:rsidRPr="00FC7B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Prishchepa</w:t>
      </w:r>
      <w:proofErr w:type="spellEnd"/>
      <w:r w:rsidRPr="00B5529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FC7B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A</w:t>
      </w:r>
      <w:r w:rsidRPr="00B5529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.</w:t>
      </w:r>
      <w:r w:rsidRPr="00FC7B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B5529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.</w:t>
      </w:r>
    </w:p>
    <w:p w14:paraId="7FDC12B5" w14:textId="77777777" w:rsidR="00F83DBB" w:rsidRPr="00FC7B72" w:rsidRDefault="00F83DBB" w:rsidP="00F83DBB">
      <w:pPr>
        <w:tabs>
          <w:tab w:val="left" w:pos="-142"/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Sugut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 xml:space="preserve"> State University of HMAO-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Ugra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.</w:t>
      </w:r>
    </w:p>
    <w:p w14:paraId="38C69B45" w14:textId="77777777" w:rsidR="00F83DBB" w:rsidRDefault="00F83DBB" w:rsidP="00F83DBB">
      <w:pPr>
        <w:tabs>
          <w:tab w:val="left" w:pos="-142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</w:pPr>
    </w:p>
    <w:p w14:paraId="363F8719" w14:textId="77777777" w:rsidR="00F83DBB" w:rsidRPr="00FC7B72" w:rsidRDefault="00F83DBB" w:rsidP="00F83DB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The material is published as part of the work on the grant of the Federal state budgetary institution "Russian Foundation for basic research" on the topic: "Urban development in the Khanty-Mansi Autonomous Okrug-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>Yugra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  <w:t xml:space="preserve"> in the years of its oil and gas development", contract no. 18-49-860007\18</w:t>
      </w:r>
    </w:p>
    <w:p w14:paraId="3E2EAC8A" w14:textId="77777777" w:rsidR="00F83DBB" w:rsidRDefault="00F83DBB" w:rsidP="00F83DB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1F9DF789" w14:textId="77777777" w:rsidR="00F83DBB" w:rsidRDefault="003D76D6" w:rsidP="00F83DB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материального обеспечения градостроения в ХМАО-Югре в 1960–1980-е гг. на примере Сургута и Нефтеюганска</w:t>
      </w:r>
      <w:r w:rsidR="00F83DBB" w:rsidRPr="00FC7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A2E0E9A" w14:textId="77777777" w:rsidR="00F83DBB" w:rsidRDefault="00F83DBB" w:rsidP="00F83DB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2D688" w14:textId="77777777" w:rsidR="00F83DBB" w:rsidRPr="00FC7B72" w:rsidRDefault="00F83DBB" w:rsidP="00F83DB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C7B72">
        <w:rPr>
          <w:rFonts w:ascii="Times New Roman" w:hAnsi="Times New Roman" w:cs="Times New Roman"/>
          <w:sz w:val="24"/>
          <w:szCs w:val="24"/>
        </w:rPr>
        <w:t>Прищепа А.И.</w:t>
      </w:r>
    </w:p>
    <w:p w14:paraId="361CD5CE" w14:textId="77777777" w:rsidR="00F83DBB" w:rsidRDefault="00F83DBB" w:rsidP="00F83DB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proofErr w:type="spellStart"/>
      <w:r w:rsidRPr="00FC7B72">
        <w:rPr>
          <w:rFonts w:ascii="Times New Roman" w:hAnsi="Times New Roman" w:cs="Times New Roman"/>
          <w:i/>
          <w:sz w:val="24"/>
          <w:szCs w:val="24"/>
        </w:rPr>
        <w:t>Сугутский</w:t>
      </w:r>
      <w:proofErr w:type="spellEnd"/>
      <w:r w:rsidRPr="00FC7B72">
        <w:rPr>
          <w:rFonts w:ascii="Times New Roman" w:hAnsi="Times New Roman" w:cs="Times New Roman"/>
          <w:i/>
          <w:sz w:val="24"/>
          <w:szCs w:val="24"/>
        </w:rPr>
        <w:t xml:space="preserve"> государственный университет ХМАО-Югры.</w:t>
      </w:r>
    </w:p>
    <w:p w14:paraId="0B4314BC" w14:textId="77777777" w:rsidR="003D76D6" w:rsidRDefault="003D76D6" w:rsidP="003D76D6">
      <w:pPr>
        <w:tabs>
          <w:tab w:val="left" w:pos="-142"/>
          <w:tab w:val="left" w:pos="0"/>
          <w:tab w:val="left" w:pos="142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i/>
          <w:sz w:val="24"/>
          <w:szCs w:val="24"/>
          <w:lang w:eastAsia="ar-SA"/>
        </w:rPr>
      </w:pPr>
    </w:p>
    <w:p w14:paraId="277F1C0F" w14:textId="77777777" w:rsidR="003D76D6" w:rsidRPr="00FC7B72" w:rsidRDefault="003D76D6" w:rsidP="003D76D6">
      <w:pPr>
        <w:tabs>
          <w:tab w:val="left" w:pos="-142"/>
          <w:tab w:val="left" w:pos="0"/>
          <w:tab w:val="left" w:pos="142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C7B72">
        <w:rPr>
          <w:rFonts w:ascii="Times New Roman" w:eastAsia="Times New Roman" w:hAnsi="Times New Roman" w:cs="Arial"/>
          <w:i/>
          <w:sz w:val="24"/>
          <w:szCs w:val="24"/>
          <w:lang w:eastAsia="ar-SA"/>
        </w:rPr>
        <w:lastRenderedPageBreak/>
        <w:t>Материал публикуется в рамках работы над грантом Федерального государственного бюджетного учреждения «Российский фонд фундаментальных исследований» по теме: «Градостроение в Ханты - Мансийском автономном округе-Югра в годы его нефтегазового освоения», договор № 18-49-860007\18</w:t>
      </w:r>
    </w:p>
    <w:p w14:paraId="526421EC" w14:textId="77777777" w:rsidR="00F83DBB" w:rsidRPr="00FC7B72" w:rsidRDefault="00F83DBB" w:rsidP="00F83DB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63698" w14:textId="77777777" w:rsidR="00B5529C" w:rsidRDefault="00F83DBB" w:rsidP="00B5529C">
      <w:pPr>
        <w:tabs>
          <w:tab w:val="left" w:pos="-142"/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D76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Abstract.</w:t>
      </w:r>
      <w:r w:rsidR="003D76D6" w:rsidRPr="003D76D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The study analyzes the process of establishing </w:t>
      </w:r>
      <w:proofErr w:type="spellStart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facili</w:t>
      </w:r>
      <w:proofErr w:type="spellEnd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-ties for the emerging construction industry in the North of Western Siberia in the 1960s–1980s. It reflects the </w:t>
      </w:r>
      <w:proofErr w:type="spellStart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dif-ficulties</w:t>
      </w:r>
      <w:proofErr w:type="spellEnd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in providing Siberian urban development with raw and structural materials. The research demonstrates the hard work of core enterprises to supply sites with local raw materials and develo</w:t>
      </w:r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 their own con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struction industry in Western Siberia. The paper reveals the specific nature of </w:t>
      </w:r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 emerging construction indus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try in this region, the in</w:t>
      </w:r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tensive problem solutions to im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prove the quality of su</w:t>
      </w:r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rvey works, their design and im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plementation. Th</w:t>
      </w:r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e emphasis is placed on </w:t>
      </w:r>
      <w:proofErr w:type="spellStart"/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climate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adapted</w:t>
      </w:r>
      <w:proofErr w:type="spellEnd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housing constr</w:t>
      </w:r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uction matters, building materi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als logistics, their p</w:t>
      </w:r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reservation in terms of the geo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graphical remoteness of the Trans-Urals oil and gas province from the center, the lack of roads and transport infrastructu</w:t>
      </w:r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 in the Khanty-</w:t>
      </w:r>
      <w:proofErr w:type="spellStart"/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Mansiysk</w:t>
      </w:r>
      <w:proofErr w:type="spellEnd"/>
      <w:r w:rsid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Auton</w:t>
      </w:r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omous Okrug – </w:t>
      </w:r>
      <w:proofErr w:type="spellStart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Yugra</w:t>
      </w:r>
      <w:proofErr w:type="spellEnd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Based on the statistical </w:t>
      </w:r>
      <w:proofErr w:type="spellStart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materi-als</w:t>
      </w:r>
      <w:proofErr w:type="spellEnd"/>
      <w:r w:rsidR="00B5529C" w:rsidRPr="00B5529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introduced, the author described the labor exploit of Siberian builders who created the residential areas in new cities of the Russian North in an unprecedentedly short time. </w:t>
      </w:r>
    </w:p>
    <w:p w14:paraId="60195995" w14:textId="77777777" w:rsidR="00B5529C" w:rsidRPr="00B5529C" w:rsidRDefault="00B5529C" w:rsidP="00B5529C">
      <w:pPr>
        <w:tabs>
          <w:tab w:val="left" w:pos="-142"/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8E8657" w14:textId="77777777" w:rsidR="003D76D6" w:rsidRDefault="00F83DBB" w:rsidP="003D76D6">
      <w:pPr>
        <w:pStyle w:val="Default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lang w:eastAsia="ar-SA"/>
        </w:rPr>
        <w:t>Аннотация.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3D76D6" w:rsidRPr="003D76D6">
        <w:rPr>
          <w:rFonts w:ascii="Times New Roman" w:hAnsi="Times New Roman" w:cs="Times New Roman"/>
          <w:bCs/>
          <w:iCs/>
        </w:rPr>
        <w:t xml:space="preserve">В статье анализируется процесс создания на севере Западной Сибири материальной базы формирующейся строительной отрасли в 1960–1980-е гг. Отражены трудности обеспечения градостроения в Сибири сырьем и конструкционными материалами. Показана напряженная работа градообразующих предприятий по обеспечению строительства сырьем местных источников и формированию в Западной Сибири собственных объектов строительной индустрии. Показаны специфика формирующейся строительной отрасли Западной Сибири, острота решения вопросов повышения качества изыскательских работ, их проектирования и выполнения. Особо подчеркивается наличие трудностей в решении вопроса строительства жилья, адаптированного к суровым климатическим условиям севера Западной Сибири; в транспортировке строительных конструкций и обеспечении их сохранности в условиях географической удаленности нефтегазовой провинции Зауралья от центра, бездорожья и отсутствия транспортной инфраструктуры в Ханты-Мансийском автономном округе – Югре. С помощью впервые введенного в научный оборот статистического материала описан трудовой подвиг сибирских строителей, создавших в беспрецедентно короткие сроки жилые районы новых городов на Севере страны. </w:t>
      </w:r>
    </w:p>
    <w:p w14:paraId="41C48FF2" w14:textId="77777777" w:rsidR="003D76D6" w:rsidRPr="003D76D6" w:rsidRDefault="003D76D6" w:rsidP="003D76D6">
      <w:pPr>
        <w:pStyle w:val="Default"/>
        <w:jc w:val="both"/>
        <w:rPr>
          <w:rFonts w:ascii="Times New Roman" w:hAnsi="Times New Roman" w:cs="Times New Roman"/>
        </w:rPr>
      </w:pPr>
    </w:p>
    <w:p w14:paraId="2CD316AD" w14:textId="77777777" w:rsidR="00B5529C" w:rsidRPr="00B5529C" w:rsidRDefault="00B5529C" w:rsidP="00B5529C">
      <w:pPr>
        <w:pStyle w:val="Default"/>
        <w:jc w:val="both"/>
        <w:rPr>
          <w:rFonts w:ascii="Times New Roman" w:eastAsia="Times New Roman" w:hAnsi="Times New Roman" w:cs="Times New Roman"/>
          <w:bCs/>
          <w:lang w:val="en-US" w:eastAsia="ar-SA"/>
        </w:rPr>
      </w:pPr>
      <w:r w:rsidRPr="00B5529C">
        <w:rPr>
          <w:rFonts w:ascii="Times New Roman" w:hAnsi="Times New Roman" w:cs="Times New Roman"/>
          <w:b/>
          <w:bCs/>
          <w:iCs/>
          <w:lang w:val="en-US"/>
        </w:rPr>
        <w:t xml:space="preserve">Keywords: </w:t>
      </w:r>
      <w:r w:rsidRPr="00B5529C">
        <w:rPr>
          <w:rFonts w:ascii="Times New Roman" w:hAnsi="Times New Roman" w:cs="Times New Roman"/>
          <w:bCs/>
          <w:iCs/>
          <w:lang w:val="en-US"/>
        </w:rPr>
        <w:t>design, building materials, house-building plant, rein-forced concrete struct</w:t>
      </w:r>
      <w:r>
        <w:rPr>
          <w:rFonts w:ascii="Times New Roman" w:hAnsi="Times New Roman" w:cs="Times New Roman"/>
          <w:bCs/>
          <w:iCs/>
          <w:lang w:val="en-US"/>
        </w:rPr>
        <w:t>ures factory, socialist competi</w:t>
      </w:r>
      <w:r w:rsidRPr="00B5529C">
        <w:rPr>
          <w:rFonts w:ascii="Times New Roman" w:hAnsi="Times New Roman" w:cs="Times New Roman"/>
          <w:bCs/>
          <w:iCs/>
          <w:lang w:val="en-US"/>
        </w:rPr>
        <w:t>tion, transshipment point, construction equipment, quality of construction, labor exploit, Khanty-</w:t>
      </w:r>
      <w:proofErr w:type="spellStart"/>
      <w:r w:rsidRPr="00B5529C">
        <w:rPr>
          <w:rFonts w:ascii="Times New Roman" w:hAnsi="Times New Roman" w:cs="Times New Roman"/>
          <w:bCs/>
          <w:iCs/>
          <w:lang w:val="en-US"/>
        </w:rPr>
        <w:t>Mansiysk</w:t>
      </w:r>
      <w:proofErr w:type="spellEnd"/>
      <w:r w:rsidRPr="00B5529C">
        <w:rPr>
          <w:rFonts w:ascii="Times New Roman" w:hAnsi="Times New Roman" w:cs="Times New Roman"/>
          <w:bCs/>
          <w:iCs/>
          <w:lang w:val="en-US"/>
        </w:rPr>
        <w:t xml:space="preserve"> Autonomous Okrug – </w:t>
      </w:r>
      <w:proofErr w:type="spellStart"/>
      <w:r w:rsidRPr="00B5529C">
        <w:rPr>
          <w:rFonts w:ascii="Times New Roman" w:hAnsi="Times New Roman" w:cs="Times New Roman"/>
          <w:bCs/>
          <w:iCs/>
          <w:lang w:val="en-US"/>
        </w:rPr>
        <w:t>Yugra</w:t>
      </w:r>
      <w:proofErr w:type="spellEnd"/>
      <w:r>
        <w:rPr>
          <w:rFonts w:ascii="Times New Roman" w:hAnsi="Times New Roman" w:cs="Times New Roman"/>
          <w:bCs/>
          <w:iCs/>
          <w:lang w:val="en-US"/>
        </w:rPr>
        <w:t>.</w:t>
      </w:r>
    </w:p>
    <w:p w14:paraId="3919A392" w14:textId="77777777" w:rsidR="003D76D6" w:rsidRPr="003D76D6" w:rsidRDefault="003D76D6" w:rsidP="00B5529C">
      <w:pPr>
        <w:tabs>
          <w:tab w:val="left" w:pos="-142"/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52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Ключевые слова: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проектирование, строительные материалы, домостроительный комбинат, завод железобетонных конструкций, социалистическое соревнование, перевалочная база, строительная техника, качество строительства, трудовой подвиг, ХМАО-Югра.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38"/>
      </w:tblGrid>
      <w:tr w:rsidR="003D76D6" w:rsidRPr="003D76D6" w14:paraId="7B031763" w14:textId="77777777">
        <w:trPr>
          <w:trHeight w:val="75"/>
        </w:trPr>
        <w:tc>
          <w:tcPr>
            <w:tcW w:w="4038" w:type="dxa"/>
          </w:tcPr>
          <w:p w14:paraId="27A4DEC6" w14:textId="77777777" w:rsidR="003D76D6" w:rsidRPr="003D76D6" w:rsidRDefault="003D76D6" w:rsidP="003D7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0A5196A" w14:textId="77777777" w:rsidR="00F83DBB" w:rsidRDefault="00F83DBB" w:rsidP="00F83DBB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</w:t>
      </w:r>
    </w:p>
    <w:p w14:paraId="18CCD971" w14:textId="77777777" w:rsidR="000F1D26" w:rsidRDefault="00816F47" w:rsidP="000F1D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47">
        <w:rPr>
          <w:rFonts w:ascii="Times New Roman" w:hAnsi="Times New Roman" w:cs="Times New Roman"/>
          <w:color w:val="000000"/>
          <w:sz w:val="24"/>
          <w:szCs w:val="24"/>
        </w:rPr>
        <w:t>Так, например, в НПУ «</w:t>
      </w:r>
      <w:proofErr w:type="spellStart"/>
      <w:r w:rsidRPr="00816F47">
        <w:rPr>
          <w:rFonts w:ascii="Times New Roman" w:hAnsi="Times New Roman" w:cs="Times New Roman"/>
          <w:color w:val="000000"/>
          <w:sz w:val="24"/>
          <w:szCs w:val="24"/>
        </w:rPr>
        <w:t>Сургутнефть</w:t>
      </w:r>
      <w:proofErr w:type="spellEnd"/>
      <w:r w:rsidRPr="00816F47">
        <w:rPr>
          <w:rFonts w:ascii="Times New Roman" w:hAnsi="Times New Roman" w:cs="Times New Roman"/>
          <w:color w:val="000000"/>
          <w:sz w:val="24"/>
          <w:szCs w:val="24"/>
        </w:rPr>
        <w:t>» в 1966 г. было принято на работу 662 чел., а уволилось 307 чел. Текучесть кадров на основных предприятиях города составляла от 30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70 % [1</w:t>
      </w:r>
      <w:r w:rsidR="00CB5B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B69">
        <w:rPr>
          <w:rFonts w:ascii="Times New Roman" w:hAnsi="Times New Roman" w:cs="Times New Roman"/>
          <w:color w:val="000000"/>
          <w:sz w:val="24"/>
          <w:szCs w:val="24"/>
        </w:rPr>
        <w:t>д.2204, л.36</w:t>
      </w:r>
      <w:r w:rsidRPr="00816F47">
        <w:rPr>
          <w:rFonts w:ascii="Times New Roman" w:hAnsi="Times New Roman" w:cs="Times New Roman"/>
          <w:color w:val="000000"/>
          <w:sz w:val="24"/>
          <w:szCs w:val="24"/>
        </w:rPr>
        <w:t>].</w:t>
      </w:r>
      <w:r w:rsidR="000F1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BE870A" w14:textId="77777777" w:rsidR="00F83DBB" w:rsidRDefault="000F1D26" w:rsidP="000F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D26">
        <w:rPr>
          <w:rFonts w:ascii="Times New Roman" w:hAnsi="Times New Roman" w:cs="Times New Roman"/>
          <w:sz w:val="24"/>
          <w:szCs w:val="24"/>
        </w:rPr>
        <w:t>К концу навигации 1964 г. было завезено лишь 40 % всего необходимого. «Не хватало буквально всего – от хлеба до труб для обсадки скважин», – вспоминают очевидцы</w:t>
      </w:r>
      <w:r>
        <w:rPr>
          <w:rFonts w:ascii="Times New Roman" w:hAnsi="Times New Roman" w:cs="Times New Roman"/>
          <w:sz w:val="24"/>
          <w:szCs w:val="24"/>
        </w:rPr>
        <w:t xml:space="preserve"> [3</w:t>
      </w:r>
      <w:r w:rsidRPr="000F1D26">
        <w:rPr>
          <w:rFonts w:ascii="Times New Roman" w:hAnsi="Times New Roman" w:cs="Times New Roman"/>
          <w:sz w:val="24"/>
          <w:szCs w:val="24"/>
        </w:rPr>
        <w:t>, с. 309].</w:t>
      </w:r>
    </w:p>
    <w:p w14:paraId="794F4CF1" w14:textId="77777777" w:rsidR="000B2C92" w:rsidRPr="000F1D26" w:rsidRDefault="000B2C92" w:rsidP="000F1D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7B03C" w14:textId="77777777" w:rsidR="00F83DBB" w:rsidRDefault="00F83DBB" w:rsidP="00F83D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14:paraId="4340E336" w14:textId="77777777" w:rsidR="00816F47" w:rsidRPr="00816F47" w:rsidRDefault="00816F47" w:rsidP="000F1D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816F47">
        <w:rPr>
          <w:rFonts w:ascii="Times New Roman" w:hAnsi="Times New Roman" w:cs="Times New Roman"/>
        </w:rPr>
        <w:t xml:space="preserve">Государственный архив социально-политической истории Тюменской области (ГАСПИТО) Ф. 107. Оп. 1. </w:t>
      </w:r>
    </w:p>
    <w:p w14:paraId="2B595A5F" w14:textId="77777777" w:rsidR="00816F47" w:rsidRPr="00816F47" w:rsidRDefault="00816F47" w:rsidP="000F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47">
        <w:rPr>
          <w:rFonts w:ascii="Times New Roman" w:hAnsi="Times New Roman" w:cs="Times New Roman"/>
          <w:color w:val="000000"/>
          <w:sz w:val="24"/>
          <w:szCs w:val="24"/>
        </w:rPr>
        <w:t xml:space="preserve">2. Отд. по делам архивов департамента г. Нефтеюганска (ОПДАДГН) Ф. 3. Оп. 1. </w:t>
      </w:r>
      <w:r w:rsidRPr="00816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CBA7E" w14:textId="77777777" w:rsidR="000F1D26" w:rsidRDefault="000F1D26" w:rsidP="000F1D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3. </w:t>
      </w:r>
      <w:r w:rsidRPr="000F1D26">
        <w:rPr>
          <w:rFonts w:ascii="Times New Roman" w:hAnsi="Times New Roman" w:cs="Times New Roman"/>
        </w:rPr>
        <w:t>Древний город на Оби. История Сургута</w:t>
      </w:r>
      <w:r>
        <w:rPr>
          <w:rFonts w:ascii="Times New Roman" w:hAnsi="Times New Roman" w:cs="Times New Roman"/>
        </w:rPr>
        <w:t xml:space="preserve"> (К 400-летию города) / Н.Н. Баранов, Д.В. Бугров, Е.М. </w:t>
      </w:r>
      <w:proofErr w:type="spellStart"/>
      <w:r>
        <w:rPr>
          <w:rFonts w:ascii="Times New Roman" w:hAnsi="Times New Roman" w:cs="Times New Roman"/>
        </w:rPr>
        <w:t>Главацкая</w:t>
      </w:r>
      <w:proofErr w:type="spellEnd"/>
      <w:r>
        <w:rPr>
          <w:rFonts w:ascii="Times New Roman" w:hAnsi="Times New Roman" w:cs="Times New Roman"/>
        </w:rPr>
        <w:t>.</w:t>
      </w:r>
      <w:r w:rsidRPr="000F1D26">
        <w:rPr>
          <w:rFonts w:ascii="Times New Roman" w:hAnsi="Times New Roman" w:cs="Times New Roman"/>
        </w:rPr>
        <w:t xml:space="preserve"> Екатеринбург</w:t>
      </w:r>
      <w:r>
        <w:rPr>
          <w:rFonts w:ascii="Times New Roman" w:hAnsi="Times New Roman" w:cs="Times New Roman"/>
        </w:rPr>
        <w:t xml:space="preserve">: </w:t>
      </w:r>
      <w:r w:rsidR="000B2C9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Тезис</w:t>
      </w:r>
      <w:r w:rsidR="000B2C92">
        <w:rPr>
          <w:rFonts w:ascii="Times New Roman" w:hAnsi="Times New Roman" w:cs="Times New Roman"/>
        </w:rPr>
        <w:t>»</w:t>
      </w:r>
      <w:r w:rsidRPr="000F1D26">
        <w:rPr>
          <w:rFonts w:ascii="Times New Roman" w:hAnsi="Times New Roman" w:cs="Times New Roman"/>
        </w:rPr>
        <w:t xml:space="preserve">, 1994. - 336 с. </w:t>
      </w:r>
    </w:p>
    <w:p w14:paraId="1DBB2E4B" w14:textId="77777777" w:rsidR="000F1D26" w:rsidRPr="000F1D26" w:rsidRDefault="000F1D26" w:rsidP="000F1D26">
      <w:pPr>
        <w:pStyle w:val="Default"/>
        <w:rPr>
          <w:rFonts w:ascii="Times New Roman" w:hAnsi="Times New Roman" w:cs="Times New Roman"/>
        </w:rPr>
      </w:pPr>
    </w:p>
    <w:p w14:paraId="30EBC7C4" w14:textId="77777777" w:rsidR="000F1D26" w:rsidRDefault="000F1D26" w:rsidP="00816F4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B7FD8" w14:textId="77777777" w:rsidR="000F1D26" w:rsidRDefault="000F1D26" w:rsidP="00816F4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472E9" w14:textId="77777777" w:rsidR="00F83DBB" w:rsidRPr="00E607A1" w:rsidRDefault="00F83DBB" w:rsidP="00F83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7A1">
        <w:rPr>
          <w:rFonts w:ascii="Times New Roman" w:hAnsi="Times New Roman" w:cs="Times New Roman"/>
          <w:b/>
          <w:bCs/>
          <w:sz w:val="24"/>
          <w:szCs w:val="24"/>
        </w:rPr>
        <w:t>ЗАЯВК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607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E607A1">
        <w:rPr>
          <w:rFonts w:ascii="Times New Roman" w:hAnsi="Times New Roman" w:cs="Times New Roman"/>
          <w:sz w:val="24"/>
          <w:szCs w:val="24"/>
        </w:rPr>
        <w:t>на участие в научной конференции</w:t>
      </w:r>
    </w:p>
    <w:p w14:paraId="29F92EA3" w14:textId="77777777" w:rsidR="00F83DBB" w:rsidRPr="00E607A1" w:rsidRDefault="00F83DBB" w:rsidP="00F83D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07A1">
        <w:rPr>
          <w:rFonts w:ascii="Times New Roman" w:hAnsi="Times New Roman" w:cs="Times New Roman"/>
          <w:sz w:val="24"/>
          <w:szCs w:val="24"/>
        </w:rPr>
        <w:t xml:space="preserve">« </w:t>
      </w:r>
      <w:r w:rsidRPr="00E607A1">
        <w:rPr>
          <w:rFonts w:ascii="Times New Roman" w:hAnsi="Times New Roman" w:cs="Times New Roman"/>
          <w:b/>
          <w:sz w:val="24"/>
          <w:szCs w:val="24"/>
        </w:rPr>
        <w:t>90 лет Ханты-Мансийскому автономному округу Югры: вехи истории»</w:t>
      </w:r>
      <w:r w:rsidRPr="00E607A1">
        <w:rPr>
          <w:rFonts w:ascii="Times New Roman" w:hAnsi="Times New Roman" w:cs="Times New Roman"/>
          <w:sz w:val="24"/>
          <w:szCs w:val="24"/>
        </w:rPr>
        <w:t xml:space="preserve">. </w:t>
      </w:r>
      <w:r w:rsidRPr="00E607A1">
        <w:rPr>
          <w:rStyle w:val="a3"/>
          <w:rFonts w:cs="Times New Roman"/>
        </w:rPr>
        <w:br/>
      </w:r>
    </w:p>
    <w:tbl>
      <w:tblPr>
        <w:tblW w:w="8891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5099"/>
        <w:gridCol w:w="3792"/>
      </w:tblGrid>
      <w:tr w:rsidR="00F83DBB" w:rsidRPr="00E607A1" w14:paraId="7B28A46D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DC75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6C04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2785B289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D4AB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93B0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6710178A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0550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BC34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1660BA2E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04B0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C1EE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07C9F751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2DC9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3EE7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6EA1CEF3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9845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7199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218EC2C8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2E59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DFBA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500A9309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2ED2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2905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5EE22C08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A187" w14:textId="77777777" w:rsidR="00F83DBB" w:rsidRPr="00E607A1" w:rsidRDefault="000B2C92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 кодом</w:t>
            </w:r>
            <w:r w:rsidR="00F83DBB" w:rsidRPr="00E607A1">
              <w:rPr>
                <w:rFonts w:ascii="Times New Roman" w:hAnsi="Times New Roman" w:cs="Times New Roman"/>
                <w:sz w:val="24"/>
                <w:szCs w:val="24"/>
              </w:rPr>
              <w:t xml:space="preserve"> города)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890A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771610A9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2239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AD16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6F332E04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2446" w14:textId="77777777" w:rsidR="00F83DBB" w:rsidRPr="00E607A1" w:rsidRDefault="00F83DBB" w:rsidP="008D4A2B">
            <w:pPr>
              <w:widowControl w:val="0"/>
              <w:shd w:val="clear" w:color="auto" w:fill="FFFFFF"/>
              <w:tabs>
                <w:tab w:val="left" w:leader="underscore" w:pos="882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Участие в качестве (нужное оставить):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5517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окладчика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слушателя </w:t>
            </w:r>
          </w:p>
        </w:tc>
      </w:tr>
      <w:tr w:rsidR="00F83DBB" w:rsidRPr="00E607A1" w14:paraId="39FC7FAE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476A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Название доклада (для выступающих)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8001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400A2B32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FD78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Необходимые технические средства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B477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BB" w:rsidRPr="00E607A1" w14:paraId="195EF623" w14:textId="77777777" w:rsidTr="008D4A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01A4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4F4D05">
              <w:rPr>
                <w:rFonts w:ascii="Times New Roman" w:hAnsi="Times New Roman" w:cs="Times New Roman"/>
                <w:sz w:val="24"/>
                <w:szCs w:val="24"/>
              </w:rPr>
              <w:t>решение на размещение статей в с</w:t>
            </w: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ети Интернет (нужное оставить):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E0AB" w14:textId="77777777" w:rsidR="00F83DBB" w:rsidRPr="00E607A1" w:rsidRDefault="00F83DBB" w:rsidP="008D4A2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07A1">
              <w:rPr>
                <w:rFonts w:ascii="Times New Roman" w:hAnsi="Times New Roman" w:cs="Times New Roman"/>
                <w:sz w:val="24"/>
                <w:szCs w:val="24"/>
              </w:rPr>
              <w:t>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ешаю/ не разрешаю                      </w:t>
            </w:r>
          </w:p>
        </w:tc>
      </w:tr>
    </w:tbl>
    <w:p w14:paraId="6B155369" w14:textId="77777777" w:rsidR="00F83DBB" w:rsidRDefault="00F83DBB" w:rsidP="00F83D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2DD3EA" w14:textId="77777777" w:rsidR="00F83DBB" w:rsidRDefault="00F83DBB" w:rsidP="00F83D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2779B8" w14:textId="77777777" w:rsidR="00F83DBB" w:rsidRDefault="00F83DBB" w:rsidP="00F83D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E607A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607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заполнить заявку в таблице!</w:t>
      </w:r>
    </w:p>
    <w:p w14:paraId="06756D27" w14:textId="77777777" w:rsidR="00F83DBB" w:rsidRDefault="00F83DBB" w:rsidP="00F83DBB"/>
    <w:p w14:paraId="61E91475" w14:textId="77777777" w:rsidR="007D5FA6" w:rsidRDefault="007D5FA6"/>
    <w:sectPr w:rsidR="007D5FA6" w:rsidSect="00AA0E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2004B"/>
    <w:multiLevelType w:val="hybridMultilevel"/>
    <w:tmpl w:val="70808272"/>
    <w:lvl w:ilvl="0" w:tplc="8BA22F6A">
      <w:start w:val="4"/>
      <w:numFmt w:val="decimal"/>
      <w:lvlText w:val="%1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57214"/>
    <w:multiLevelType w:val="hybridMultilevel"/>
    <w:tmpl w:val="4856940C"/>
    <w:lvl w:ilvl="0" w:tplc="C5AE4B18">
      <w:start w:val="5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71EE4"/>
    <w:multiLevelType w:val="hybridMultilevel"/>
    <w:tmpl w:val="2EE0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BB"/>
    <w:rsid w:val="00086D0D"/>
    <w:rsid w:val="000B2C92"/>
    <w:rsid w:val="000F1D26"/>
    <w:rsid w:val="003448C9"/>
    <w:rsid w:val="003D76D6"/>
    <w:rsid w:val="00402A5F"/>
    <w:rsid w:val="004E18F8"/>
    <w:rsid w:val="004F4D05"/>
    <w:rsid w:val="005214AA"/>
    <w:rsid w:val="00602209"/>
    <w:rsid w:val="00632C47"/>
    <w:rsid w:val="00646E5B"/>
    <w:rsid w:val="006D1122"/>
    <w:rsid w:val="007D5FA6"/>
    <w:rsid w:val="00816F47"/>
    <w:rsid w:val="00AF47E2"/>
    <w:rsid w:val="00B25F5D"/>
    <w:rsid w:val="00B5529C"/>
    <w:rsid w:val="00B76130"/>
    <w:rsid w:val="00BF5CF7"/>
    <w:rsid w:val="00CB5B69"/>
    <w:rsid w:val="00DC1D48"/>
    <w:rsid w:val="00E2043F"/>
    <w:rsid w:val="00F27AF2"/>
    <w:rsid w:val="00F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CB0A"/>
  <w15:docId w15:val="{ECDC9E0E-411E-4C69-B285-014DC733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3DBB"/>
    <w:rPr>
      <w:b/>
      <w:bCs/>
    </w:rPr>
  </w:style>
  <w:style w:type="paragraph" w:styleId="a4">
    <w:name w:val="Body Text"/>
    <w:basedOn w:val="a"/>
    <w:link w:val="a5"/>
    <w:rsid w:val="00F83DBB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83DBB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83DBB"/>
    <w:pPr>
      <w:suppressAutoHyphens/>
      <w:ind w:left="720"/>
      <w:contextualSpacing/>
    </w:pPr>
  </w:style>
  <w:style w:type="paragraph" w:customStyle="1" w:styleId="Default">
    <w:name w:val="Default"/>
    <w:rsid w:val="003D76D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B2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Fast-company</dc:creator>
  <cp:lastModifiedBy>Татьяна Филиппова</cp:lastModifiedBy>
  <cp:revision>9</cp:revision>
  <dcterms:created xsi:type="dcterms:W3CDTF">2020-10-12T15:20:00Z</dcterms:created>
  <dcterms:modified xsi:type="dcterms:W3CDTF">2020-10-14T05:38:00Z</dcterms:modified>
</cp:coreProperties>
</file>